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BE" w:rsidRDefault="00F536BE" w:rsidP="006F207B">
      <w:pPr>
        <w:jc w:val="center"/>
        <w:rPr>
          <w:rFonts w:ascii="TH SarabunIT๙" w:hAnsi="TH SarabunIT๙" w:cs="TH SarabunIT๙" w:hint="cs"/>
          <w:b/>
          <w:bCs/>
          <w:noProof/>
          <w:color w:val="FF0000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72"/>
          <w:szCs w:val="72"/>
          <w:cs/>
        </w:rPr>
        <w:t>องค์การบริหารส่วนตำบลบ้องตี้</w:t>
      </w:r>
    </w:p>
    <w:p w:rsidR="00167399" w:rsidRDefault="00167399" w:rsidP="006F207B">
      <w:pPr>
        <w:jc w:val="center"/>
        <w:rPr>
          <w:rFonts w:ascii="TH SarabunIT๙" w:hAnsi="TH SarabunIT๙" w:cs="TH SarabunIT๙"/>
          <w:b/>
          <w:bCs/>
          <w:noProof/>
          <w:color w:val="FF0000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72"/>
          <w:szCs w:val="72"/>
          <w:cs/>
        </w:rPr>
        <w:t>เอกสารประกอบการให้ความรู้</w:t>
      </w:r>
    </w:p>
    <w:p w:rsidR="00720CDB" w:rsidRDefault="006F207B" w:rsidP="006F207B">
      <w:pPr>
        <w:jc w:val="center"/>
      </w:pPr>
      <w:r w:rsidRPr="006F207B">
        <w:rPr>
          <w:rFonts w:ascii="TH SarabunIT๙" w:hAnsi="TH SarabunIT๙" w:cs="TH SarabunIT๙" w:hint="cs"/>
          <w:b/>
          <w:bCs/>
          <w:noProof/>
          <w:color w:val="FF0000"/>
          <w:sz w:val="72"/>
          <w:szCs w:val="72"/>
          <w:cs/>
        </w:rPr>
        <w:t>เรื่องผลประโยชน์ทับซ้อน</w:t>
      </w:r>
      <w:r>
        <w:rPr>
          <w:noProof/>
        </w:rPr>
        <w:drawing>
          <wp:inline distT="0" distB="0" distL="0" distR="0" wp14:anchorId="043C1D7C" wp14:editId="1143DF2A">
            <wp:extent cx="6448425" cy="5010150"/>
            <wp:effectExtent l="0" t="0" r="9525" b="0"/>
            <wp:docPr id="1" name="Picture 1" descr="http://www.anticorruption.in.th/data/upload/slide_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icorruption.in.th/data/upload/slide_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630" cy="5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7B" w:rsidRDefault="006F207B"/>
    <w:p w:rsidR="006F207B" w:rsidRDefault="006F207B"/>
    <w:p w:rsidR="006F207B" w:rsidRDefault="006F207B"/>
    <w:p w:rsidR="006F207B" w:rsidRDefault="006F207B"/>
    <w:p w:rsidR="00626A90" w:rsidRDefault="00626A90"/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FF0000"/>
          <w:sz w:val="36"/>
          <w:szCs w:val="36"/>
        </w:rPr>
      </w:pPr>
      <w:bookmarkStart w:id="0" w:name="_GoBack"/>
      <w:bookmarkEnd w:id="0"/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  <w:cs/>
        </w:rPr>
        <w:lastRenderedPageBreak/>
        <w:t>ผลประโยชน์ทับซ้อน  (</w:t>
      </w:r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</w:rPr>
        <w:t>conflict of interest)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             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ผลประโยชน์ทับซ้อน หรือการขัดกันของผลประโยชน์ (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conflict of interest)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คือ สถานการณ์ที่บุคคลผู้ดำรงตำแหน่งอันเป็นที่ไว้วางใจ ( เช่น ทนายความ นักการเมือง ผู้บริหาร หรือ ผู้อำนวยการของบริษัทเอกชน หรือ หน่วยงานรัฐ) เกิดความขัดแย้งขึ้นระหว่างผลประโยชน์ ส่วนตัวกับผลประโยชน์ทางวิชาชีพ (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professional interests)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อันส่งผลให้ เกิดปัญหาที่เขาไม่สามารถปฏิบัติหน้าที่ได้อย่างเป็นกลาง / ไม่ลำเอียงผลประโยชน์ทับซ้อนที่เกิดขึ้น อาจส่งผลให้เกิดความไม่ไว้วางใจที่มีต่อบุคคลผู้นั้น ว่าเขาจะสามารถปฏิบัติงานตามตำแหน่งให้อยู่ในครรลองของคุณธรรมจริยธรรมได้มากน้อยเพียงใด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             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ภาษาไทยใช้อยู่ 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3 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อย่าง คือ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1.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 xml:space="preserve">ความขัดแย้งกันระหว่างผลประโยชน์ส่วนตนและผลประโยชน์ส่วนรวม 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 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2.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ผลประโยชน์ทับซ้อน  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3.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ผลประโยชน์ขัดกัน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>             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ผลประโยชน์ทับซ้อน ความหมายของ สำนักงาน ก.พ. สถานการณ์หรือการกระทำของบุคคล (ไม่ว่าจะเป็นนักการเมือง ข้าราชการ พนักงานบริษัท ผู้บริหาร) มีผลประโยชน์ ส่วนตนเข้ามาเกี่ยวข้อง จนส่งผลกระทบต่อการตัดสินใจหรือการปฏิบัติหน้าที่ในตำแหน่งนั้น การกระทำ ดังกล่าวอาจเกิดขึ้นโดยรู้ตัวหรือไม่รู้ตัวทั้งเจตนาหรือไม่เจตนา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    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หรือ บางเรื่อง เป็นการปฏิบัติสืบต่อกันมา จนไม่เห็นว่าจะเป็นสิ่งผิดแต่อย่างใดพฤติกรรมเหล่านี้เป็นการกระทำความผิดทางจริยธรรมของเจ้าหน้าที่รัฐที่ต้องคำนึงถึงผลประโยชน์สาธารณะ (ประโยชน์ 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626A90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BF2FA7">
        <w:rPr>
          <w:rFonts w:ascii="TH SarabunIT๙" w:hAnsi="TH SarabunIT๙" w:cs="TH SarabunIT๙"/>
          <w:b/>
          <w:bCs/>
          <w:color w:val="FF0000"/>
          <w:sz w:val="36"/>
          <w:szCs w:val="36"/>
        </w:rPr>
        <w:t xml:space="preserve">             </w:t>
      </w:r>
    </w:p>
    <w:p w:rsidR="00626A90" w:rsidRDefault="00626A90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26A90" w:rsidRDefault="00626A90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26A90" w:rsidRDefault="00626A90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26A90" w:rsidRDefault="00626A90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26A90" w:rsidRDefault="00626A90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26A90" w:rsidRDefault="00626A90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9E37AB" w:rsidRDefault="009E37AB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26A90" w:rsidRDefault="00626A90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BF2FA7">
        <w:rPr>
          <w:rFonts w:ascii="TH SarabunIT๙" w:hAnsi="TH SarabunIT๙" w:cs="TH SarabunIT๙"/>
          <w:b/>
          <w:bCs/>
          <w:color w:val="FF0000"/>
          <w:sz w:val="36"/>
          <w:szCs w:val="36"/>
        </w:rPr>
        <w:lastRenderedPageBreak/>
        <w:t> </w:t>
      </w:r>
      <w:r w:rsidRPr="00BF2FA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แนวคิดของวิชาการ</w:t>
      </w:r>
      <w:r w:rsidRPr="00BF2FA7">
        <w:rPr>
          <w:rFonts w:ascii="TH SarabunIT๙" w:hAnsi="TH SarabunIT๙" w:cs="TH SarabunIT๙"/>
          <w:b/>
          <w:bCs/>
          <w:color w:val="FF0000"/>
          <w:sz w:val="36"/>
          <w:szCs w:val="36"/>
        </w:rPr>
        <w:t> </w:t>
      </w:r>
      <w:r w:rsidRPr="00BF2FA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ให้ความหมายของผลประโยชน์ทับซ้อนไว้ </w:t>
      </w:r>
      <w:r w:rsidRPr="00BF2FA7">
        <w:rPr>
          <w:rFonts w:ascii="TH SarabunIT๙" w:hAnsi="TH SarabunIT๙" w:cs="TH SarabunIT๙"/>
          <w:b/>
          <w:bCs/>
          <w:color w:val="FF0000"/>
          <w:sz w:val="36"/>
          <w:szCs w:val="36"/>
        </w:rPr>
        <w:t>4 </w:t>
      </w:r>
      <w:r w:rsidRPr="00BF2FA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ประการ ดังนี้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1.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ความหมายอย่างกว้างหมายรวมถึงการปฏิบัติงานตามตำแหน่งหน้าที่ที่รับผิดชอบอย่างต่อหน่วยงานหรือองค์การหรือต่อส่วนรวมแต่ดำเนินการตัดสินใจปฏิบัติหน้าที่โดยคำนึงถึงผลประโยชน์ของตนเอง ครอบครัว และเพื่อนฝูง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>2.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ผลประโยชน์ทับซ้อนสามารถเกิดขึ้นได้ทั้งในหน่วยงาน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ภาครัฐ องค์กรธุรกิจ สถาบันการศึกษา องค์กรพัฒนาเอกชน และองค์กรวิชาชีพต่างๆ โดยสมารถเกิดขึ้นได้ทั้งในระดับนโยบายของชาติ หน่วยงานราชการ และองค์กรในระดับท้องถิ่น ดังนั้นผลประโยชน์ทับซ้อนจึงมีมูลค่า</w:t>
      </w:r>
      <w:proofErr w:type="spellStart"/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คาวม</w:t>
      </w:r>
      <w:proofErr w:type="spellEnd"/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เสียหายตั้งแต่ไม่กี่ร้อยบาทไปจนถึงนับหมื่นล้านบาท และในบางกรณีความเสียมิได้ปรากฏออกมาในรูปของที่เป็นวัตถุโดย แต่ยังรวมถึงผลประโยชน์มิใช่วัตถุอีกด้วย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br/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3.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ผลประโยชน์ทับซ้อนมิได้จำกัดเฉพาะผลประโยชน์ของ บุคคลเท่านั้น แต่ยังรวมถึงการมีอคติในการตัดสินใจหรือดำเนินการอ</w:t>
      </w:r>
      <w:r w:rsidR="00585F71">
        <w:rPr>
          <w:rFonts w:ascii="TH SarabunIT๙" w:hAnsi="TH SarabunIT๙" w:cs="TH SarabunIT๙"/>
          <w:color w:val="002060"/>
          <w:sz w:val="36"/>
          <w:szCs w:val="36"/>
          <w:cs/>
        </w:rPr>
        <w:t>ันมุ่งตอบสนองต่อผลประโยชน์ของหน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>่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วยงานอีกหน่วยงานหนึ่งด้วย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เช่น การที่บุคคลดำรงตำแหน่งซ้อนกันในสองหน่วยงาน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 xml:space="preserve">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อันก่อให้เกิดการทำบทบาทที่ขัดแย้งกัน และมีการใช้อำนาจหน้าที่ของหน่วยงานหนึ่งไปรับใช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>้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ผลประโยชน์ของ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>อีก</w:t>
      </w:r>
      <w:r w:rsidR="00585F71">
        <w:rPr>
          <w:rFonts w:ascii="TH SarabunIT๙" w:hAnsi="TH SarabunIT๙" w:cs="TH SarabunIT๙"/>
          <w:color w:val="002060"/>
          <w:sz w:val="36"/>
          <w:szCs w:val="36"/>
          <w:cs/>
        </w:rPr>
        <w:t>หน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>่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วยงานหนึ่ง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>4. “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การฉ้อราษฎร์บังหลวง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”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และ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“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การคอร์รัปชั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>่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น เชิงนโยบาย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” (Policy Corruption)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ต่างก็เป็น รูปแบบหนึ่งของผลประโยชน์ทับซ้อน เนื่องจากทั้งสอง รูปแบบต่างเป็นการใช้ตำแหนงหน้าที่สำหรับมุ่งตอบสนอง ต่อผลประโยชน์ส่วนตัวและ/หรือพรรคพวก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  <w:cs/>
        </w:rPr>
        <w:t>สรุป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ผลประโยชน์ส่วนบุคคล กับ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ผลประโยชน์ส่วนรวม ขัดกัน เจ้าหน้าที่ของรัฐ มีหน้าที่รักษาผลประโยชน์ส่วนรวม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การปฏิบัติหน้าที่ของเจ้าหน้าที่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t> 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จึงต้องไม่มีผลประโยชน์ส่วนตัวเข้ามา เกี่ยวข้อง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1.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การใช้ตำแหน่งไปดำเนินการเพื่อประโยชน์ทางธุรกิจของตนเองโดยตรง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2.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ใช้ตำแหน่งไปช่วยเหลือญาติสนิทมิตรสหาย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3.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การรับผลประโยชน์โดยตรง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4.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การแลกเปล</w:t>
      </w:r>
      <w:r w:rsidR="00626A90">
        <w:rPr>
          <w:rFonts w:ascii="TH SarabunIT๙" w:hAnsi="TH SarabunIT๙" w:cs="TH SarabunIT๙" w:hint="cs"/>
          <w:color w:val="002060"/>
          <w:sz w:val="36"/>
          <w:szCs w:val="36"/>
          <w:cs/>
        </w:rPr>
        <w:t>ี่</w:t>
      </w:r>
      <w:r w:rsidR="00585F71">
        <w:rPr>
          <w:rFonts w:ascii="TH SarabunIT๙" w:hAnsi="TH SarabunIT๙" w:cs="TH SarabunIT๙"/>
          <w:color w:val="002060"/>
          <w:sz w:val="36"/>
          <w:szCs w:val="36"/>
          <w:cs/>
        </w:rPr>
        <w:t>ยนผลประโยช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>น์</w:t>
      </w:r>
      <w:r w:rsidR="00626A90">
        <w:rPr>
          <w:rFonts w:ascii="TH SarabunIT๙" w:hAnsi="TH SarabunIT๙" w:cs="TH SarabunIT๙"/>
          <w:color w:val="002060"/>
          <w:sz w:val="36"/>
          <w:szCs w:val="36"/>
          <w:cs/>
        </w:rPr>
        <w:t>โดยใช้ต</w:t>
      </w:r>
      <w:r w:rsidR="00626A90">
        <w:rPr>
          <w:rFonts w:ascii="TH SarabunIT๙" w:hAnsi="TH SarabunIT๙" w:cs="TH SarabunIT๙" w:hint="cs"/>
          <w:color w:val="002060"/>
          <w:sz w:val="36"/>
          <w:szCs w:val="36"/>
          <w:cs/>
        </w:rPr>
        <w:t>ำ</w:t>
      </w:r>
      <w:r w:rsidR="00585F71">
        <w:rPr>
          <w:rFonts w:ascii="TH SarabunIT๙" w:hAnsi="TH SarabunIT๙" w:cs="TH SarabunIT๙"/>
          <w:color w:val="002060"/>
          <w:sz w:val="36"/>
          <w:szCs w:val="36"/>
          <w:cs/>
        </w:rPr>
        <w:t>แหน่งหน</w:t>
      </w:r>
      <w:r w:rsidR="00585F71">
        <w:rPr>
          <w:rFonts w:ascii="TH SarabunIT๙" w:hAnsi="TH SarabunIT๙" w:cs="TH SarabunIT๙" w:hint="cs"/>
          <w:color w:val="002060"/>
          <w:sz w:val="36"/>
          <w:szCs w:val="36"/>
          <w:cs/>
        </w:rPr>
        <w:t>้า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ที่การงาน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5.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การนำทรัพย์สินของหน่วยงานไปใช้สวนตัว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6.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การนำข้อมูลอันเป็นความลับของหน่วยงานมาใช้ประโยชน์ส่วนตัว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7.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การทำงานอีกแห่งหนึ่ง ที่ขัดแย้งกับแห่งเดิม</w:t>
      </w:r>
    </w:p>
    <w:p w:rsidR="00BF2FA7" w:rsidRPr="00BF2FA7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color w:val="002060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8.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ผลประโยชน์ทับซ้อนจากการเปลี่ยนสถานที่ทางาน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002060"/>
          <w:sz w:val="36"/>
          <w:szCs w:val="36"/>
        </w:rPr>
        <w:t xml:space="preserve">9. </w:t>
      </w:r>
      <w:r w:rsidRPr="00BF2FA7">
        <w:rPr>
          <w:rFonts w:ascii="TH SarabunIT๙" w:hAnsi="TH SarabunIT๙" w:cs="TH SarabunIT๙"/>
          <w:color w:val="002060"/>
          <w:sz w:val="36"/>
          <w:szCs w:val="36"/>
          <w:cs/>
        </w:rPr>
        <w:t>การปิดบังความผิด</w:t>
      </w:r>
      <w:r w:rsidRPr="00BF2FA7">
        <w:rPr>
          <w:rFonts w:ascii="TH SarabunIT๙" w:hAnsi="TH SarabunIT๙" w:cs="TH SarabunIT๙"/>
          <w:color w:val="002060"/>
          <w:sz w:val="36"/>
          <w:szCs w:val="36"/>
        </w:rPr>
        <w:br w:type="textWrapping" w:clear="all"/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  <w:cs/>
        </w:rPr>
        <w:lastRenderedPageBreak/>
        <w:t>มาตรการในการป้องกันและปราบปรามการทุจริตตามรัฐ</w:t>
      </w:r>
      <w:proofErr w:type="spellStart"/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  <w:cs/>
        </w:rPr>
        <w:t>ธรรมูนญ</w:t>
      </w:r>
      <w:proofErr w:type="spellEnd"/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</w:rPr>
        <w:t> </w:t>
      </w:r>
    </w:p>
    <w:p w:rsidR="00BF2FA7" w:rsidRPr="00585F71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585F71">
        <w:rPr>
          <w:rFonts w:ascii="TH SarabunIT๙" w:hAnsi="TH SarabunIT๙" w:cs="TH SarabunIT๙"/>
          <w:sz w:val="36"/>
          <w:szCs w:val="36"/>
        </w:rPr>
        <w:t xml:space="preserve">1. </w:t>
      </w:r>
      <w:r w:rsidRPr="00585F71">
        <w:rPr>
          <w:rFonts w:ascii="TH SarabunIT๙" w:hAnsi="TH SarabunIT๙" w:cs="TH SarabunIT๙"/>
          <w:sz w:val="36"/>
          <w:szCs w:val="36"/>
          <w:cs/>
        </w:rPr>
        <w:t>มาตรการคัดสรรคนดีเขาสู่ตำแหน่งทางการเมือง</w:t>
      </w:r>
    </w:p>
    <w:p w:rsidR="00BF2FA7" w:rsidRPr="00585F71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585F71">
        <w:rPr>
          <w:rFonts w:ascii="TH SarabunIT๙" w:hAnsi="TH SarabunIT๙" w:cs="TH SarabunIT๙"/>
          <w:sz w:val="36"/>
          <w:szCs w:val="36"/>
        </w:rPr>
        <w:t xml:space="preserve">2. </w:t>
      </w:r>
      <w:r w:rsidRPr="00585F71">
        <w:rPr>
          <w:rFonts w:ascii="TH SarabunIT๙" w:hAnsi="TH SarabunIT๙" w:cs="TH SarabunIT๙"/>
          <w:sz w:val="36"/>
          <w:szCs w:val="36"/>
          <w:cs/>
        </w:rPr>
        <w:t>การกำหนดมาตรการป้องกนการทุจริตในตำแหน่ง</w:t>
      </w:r>
    </w:p>
    <w:p w:rsidR="00BF2FA7" w:rsidRPr="00585F71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585F71">
        <w:rPr>
          <w:rFonts w:ascii="TH SarabunIT๙" w:hAnsi="TH SarabunIT๙" w:cs="TH SarabunIT๙"/>
          <w:sz w:val="36"/>
          <w:szCs w:val="36"/>
        </w:rPr>
        <w:t xml:space="preserve">3. </w:t>
      </w:r>
      <w:r w:rsidRPr="00585F71">
        <w:rPr>
          <w:rFonts w:ascii="TH SarabunIT๙" w:hAnsi="TH SarabunIT๙" w:cs="TH SarabunIT๙"/>
          <w:sz w:val="36"/>
          <w:szCs w:val="36"/>
          <w:cs/>
        </w:rPr>
        <w:t>การเพิ่มระบบและองค์การตรวจสอบการใช้อ</w:t>
      </w:r>
      <w:r w:rsidRPr="00585F71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585F71">
        <w:rPr>
          <w:rFonts w:ascii="TH SarabunIT๙" w:hAnsi="TH SarabunIT๙" w:cs="TH SarabunIT๙"/>
          <w:sz w:val="36"/>
          <w:szCs w:val="36"/>
          <w:cs/>
        </w:rPr>
        <w:t>นาจ</w:t>
      </w:r>
    </w:p>
    <w:p w:rsidR="00BF2FA7" w:rsidRPr="00585F71" w:rsidRDefault="00BF2FA7" w:rsidP="00585F71">
      <w:pPr>
        <w:pStyle w:val="a5"/>
        <w:spacing w:before="0" w:beforeAutospacing="0" w:after="0" w:afterAutospacing="0"/>
        <w:rPr>
          <w:rFonts w:ascii="TH SarabunIT๙" w:hAnsi="TH SarabunIT๙" w:cs="TH SarabunIT๙"/>
          <w:sz w:val="36"/>
          <w:szCs w:val="36"/>
        </w:rPr>
      </w:pPr>
      <w:r w:rsidRPr="00585F71">
        <w:rPr>
          <w:rFonts w:ascii="TH SarabunIT๙" w:hAnsi="TH SarabunIT๙" w:cs="TH SarabunIT๙"/>
          <w:sz w:val="36"/>
          <w:szCs w:val="36"/>
        </w:rPr>
        <w:t xml:space="preserve">4. </w:t>
      </w:r>
      <w:r w:rsidRPr="00585F71">
        <w:rPr>
          <w:rFonts w:ascii="TH SarabunIT๙" w:hAnsi="TH SarabunIT๙" w:cs="TH SarabunIT๙"/>
          <w:sz w:val="36"/>
          <w:szCs w:val="36"/>
          <w:cs/>
        </w:rPr>
        <w:t>การมส่วนรวมของประชาชนในการป้องกันและปราบปรามการทุจริต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t> 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</w:rPr>
        <w:t> </w:t>
      </w:r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  <w:cs/>
        </w:rPr>
        <w:t>การกำหนดมาตรการป้องกันการทุจริตในตำแหน่ง</w:t>
      </w:r>
      <w:r w:rsidRPr="00BF2FA7">
        <w:rPr>
          <w:rFonts w:ascii="TH SarabunIT๙" w:hAnsi="TH SarabunIT๙" w:cs="TH SarabunIT๙"/>
          <w:color w:val="757679"/>
          <w:sz w:val="36"/>
          <w:szCs w:val="36"/>
        </w:rPr>
        <w:br/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-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การมีประมวลจริยธรรมและการห้ามผลประโยชน์ขัดกัน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-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การให้แสดงบัญชีทรัพย์และหนี้สิน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-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การใช้หลักโปร่งใสในการใช้อ</w:t>
      </w:r>
      <w:r w:rsidR="00626A90">
        <w:rPr>
          <w:rFonts w:ascii="TH SarabunIT๙" w:hAnsi="TH SarabunIT๙" w:cs="TH SarabunIT๙" w:hint="cs"/>
          <w:color w:val="757679"/>
          <w:sz w:val="36"/>
          <w:szCs w:val="36"/>
          <w:cs/>
        </w:rPr>
        <w:t>ำ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นาจ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br w:type="textWrapping" w:clear="all"/>
      </w:r>
      <w:r w:rsidRPr="00BF2FA7">
        <w:rPr>
          <w:rStyle w:val="a6"/>
          <w:rFonts w:ascii="TH SarabunIT๙" w:hAnsi="TH SarabunIT๙" w:cs="TH SarabunIT๙"/>
          <w:color w:val="FF0000"/>
          <w:sz w:val="36"/>
          <w:szCs w:val="36"/>
          <w:cs/>
        </w:rPr>
        <w:t>แนวทางการปฏิบัติตนของเจ้าหน้าที่ของรัฐ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(1)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หลักนิติธรรม</w:t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(2)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หลักคุณธรรม</w:t>
      </w:r>
    </w:p>
    <w:p w:rsidR="00BF2FA7" w:rsidRP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(3)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หลักความโปร่งใส</w:t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(4)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หลักการมีส่วนรวม</w:t>
      </w:r>
    </w:p>
    <w:p w:rsidR="00BF2FA7" w:rsidRDefault="00BF2FA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(5)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หลักความรับผิดชอบ</w:t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="00585F71">
        <w:rPr>
          <w:rFonts w:ascii="TH SarabunIT๙" w:hAnsi="TH SarabunIT๙" w:cs="TH SarabunIT๙" w:hint="cs"/>
          <w:color w:val="757679"/>
          <w:sz w:val="36"/>
          <w:szCs w:val="36"/>
          <w:cs/>
        </w:rPr>
        <w:tab/>
      </w:r>
      <w:r w:rsidRPr="00BF2FA7">
        <w:rPr>
          <w:rFonts w:ascii="TH SarabunIT๙" w:hAnsi="TH SarabunIT๙" w:cs="TH SarabunIT๙"/>
          <w:color w:val="757679"/>
          <w:sz w:val="36"/>
          <w:szCs w:val="36"/>
        </w:rPr>
        <w:t xml:space="preserve">(6) </w:t>
      </w:r>
      <w:r w:rsidRPr="00BF2FA7">
        <w:rPr>
          <w:rFonts w:ascii="TH SarabunIT๙" w:hAnsi="TH SarabunIT๙" w:cs="TH SarabunIT๙"/>
          <w:color w:val="757679"/>
          <w:sz w:val="36"/>
          <w:szCs w:val="36"/>
          <w:cs/>
        </w:rPr>
        <w:t>หลักความคุ้มค่า</w:t>
      </w:r>
    </w:p>
    <w:p w:rsidR="00F251B7" w:rsidRPr="00BF2FA7" w:rsidRDefault="00F251B7" w:rsidP="00BF2FA7">
      <w:pPr>
        <w:pStyle w:val="a5"/>
        <w:spacing w:before="0" w:beforeAutospacing="0" w:after="150" w:afterAutospacing="0"/>
        <w:rPr>
          <w:rFonts w:ascii="TH SarabunIT๙" w:hAnsi="TH SarabunIT๙" w:cs="TH SarabunIT๙"/>
          <w:color w:val="757679"/>
          <w:sz w:val="36"/>
          <w:szCs w:val="36"/>
        </w:rPr>
      </w:pPr>
    </w:p>
    <w:p w:rsidR="006F207B" w:rsidRDefault="00585F71" w:rsidP="00F251B7">
      <w:pPr>
        <w:jc w:val="center"/>
      </w:pPr>
      <w:r>
        <w:rPr>
          <w:noProof/>
        </w:rPr>
        <w:drawing>
          <wp:inline distT="0" distB="0" distL="0" distR="0" wp14:anchorId="4D9E5A74" wp14:editId="4F00F16D">
            <wp:extent cx="4581656" cy="3238500"/>
            <wp:effectExtent l="0" t="0" r="9525" b="0"/>
            <wp:docPr id="2" name="Picture 2" descr="http://www.anticorruption.in.th/data/upload/l-o%20thought%201-01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ticorruption.in.th/data/upload/l-o%20thought%201-01%20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367" cy="323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07B" w:rsidSect="00626A90">
      <w:pgSz w:w="12240" w:h="15840"/>
      <w:pgMar w:top="144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7B"/>
    <w:rsid w:val="00167399"/>
    <w:rsid w:val="00585F71"/>
    <w:rsid w:val="00626A90"/>
    <w:rsid w:val="006F207B"/>
    <w:rsid w:val="00720CDB"/>
    <w:rsid w:val="009E37AB"/>
    <w:rsid w:val="00BF2FA7"/>
    <w:rsid w:val="00F251B7"/>
    <w:rsid w:val="00F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207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BF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F2F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207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BF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F2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10</cp:revision>
  <dcterms:created xsi:type="dcterms:W3CDTF">2017-06-02T07:12:00Z</dcterms:created>
  <dcterms:modified xsi:type="dcterms:W3CDTF">2017-09-15T07:29:00Z</dcterms:modified>
</cp:coreProperties>
</file>